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746" w:rsidRPr="00160C7B" w:rsidRDefault="008E0CC1" w:rsidP="00910746">
      <w:pPr>
        <w:tabs>
          <w:tab w:val="center" w:pos="4676"/>
        </w:tabs>
        <w:spacing w:line="100" w:lineRule="atLeast"/>
        <w:jc w:val="center"/>
        <w:rPr>
          <w:rFonts w:ascii="Times New Roman" w:eastAsia="Times New Roman" w:hAnsi="Times New Roman" w:cs="Times New Roman"/>
          <w:b/>
          <w:bCs/>
          <w:kern w:val="1"/>
          <w:sz w:val="24"/>
          <w:szCs w:val="24"/>
          <w:lang w:eastAsia="ar-SA"/>
        </w:rPr>
      </w:pPr>
      <w:r w:rsidRPr="00160C7B">
        <w:rPr>
          <w:rFonts w:ascii="Times New Roman" w:eastAsia="Times New Roman" w:hAnsi="Times New Roman" w:cs="Times New Roman"/>
          <w:bCs/>
          <w:noProof/>
          <w:kern w:val="1"/>
          <w:sz w:val="24"/>
          <w:szCs w:val="24"/>
          <w:lang w:eastAsia="lv-LV"/>
        </w:rPr>
        <w:drawing>
          <wp:anchor distT="0" distB="0" distL="114300" distR="114300" simplePos="0" relativeHeight="251659264" behindDoc="0" locked="0" layoutInCell="1" allowOverlap="1" wp14:anchorId="6CEE7381" wp14:editId="12D2158D">
            <wp:simplePos x="0" y="0"/>
            <wp:positionH relativeFrom="margin">
              <wp:align>center</wp:align>
            </wp:positionH>
            <wp:positionV relativeFrom="margin">
              <wp:posOffset>-38735</wp:posOffset>
            </wp:positionV>
            <wp:extent cx="731520" cy="835025"/>
            <wp:effectExtent l="0" t="0" r="0" b="3175"/>
            <wp:wrapSquare wrapText="bothSides"/>
            <wp:docPr id="37"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pic:spPr>
                </pic:pic>
              </a:graphicData>
            </a:graphic>
          </wp:anchor>
        </w:drawing>
      </w:r>
    </w:p>
    <w:p w:rsidR="00910746" w:rsidRPr="00160C7B" w:rsidRDefault="00910746" w:rsidP="00910746">
      <w:pPr>
        <w:spacing w:line="100" w:lineRule="atLeast"/>
        <w:rPr>
          <w:rFonts w:ascii="Times New Roman" w:eastAsia="Times New Roman" w:hAnsi="Times New Roman" w:cs="Times New Roman"/>
          <w:b/>
          <w:kern w:val="1"/>
          <w:sz w:val="24"/>
          <w:szCs w:val="28"/>
          <w:lang w:eastAsia="ar-SA"/>
        </w:rPr>
      </w:pPr>
    </w:p>
    <w:p w:rsidR="00910746" w:rsidRPr="00160C7B" w:rsidRDefault="00910746" w:rsidP="00910746">
      <w:pPr>
        <w:spacing w:line="100" w:lineRule="atLeast"/>
        <w:rPr>
          <w:rFonts w:ascii="Times New Roman" w:eastAsia="Times New Roman" w:hAnsi="Times New Roman" w:cs="Times New Roman"/>
          <w:b/>
          <w:kern w:val="1"/>
          <w:sz w:val="24"/>
          <w:szCs w:val="28"/>
          <w:lang w:eastAsia="ar-SA"/>
        </w:rPr>
      </w:pPr>
    </w:p>
    <w:p w:rsidR="00910746" w:rsidRPr="00160C7B" w:rsidRDefault="00910746" w:rsidP="00910746">
      <w:pPr>
        <w:spacing w:line="100" w:lineRule="atLeast"/>
        <w:jc w:val="center"/>
        <w:rPr>
          <w:rFonts w:ascii="Times New Roman" w:eastAsia="Times New Roman" w:hAnsi="Times New Roman" w:cs="Times New Roman"/>
          <w:b/>
          <w:kern w:val="1"/>
          <w:sz w:val="24"/>
          <w:szCs w:val="28"/>
          <w:lang w:eastAsia="ar-SA"/>
        </w:rPr>
      </w:pPr>
    </w:p>
    <w:p w:rsidR="00160C7B" w:rsidRDefault="00160C7B" w:rsidP="00910746">
      <w:pPr>
        <w:spacing w:line="100" w:lineRule="atLeast"/>
        <w:jc w:val="center"/>
        <w:rPr>
          <w:rFonts w:ascii="Times New Roman" w:eastAsia="Times New Roman" w:hAnsi="Times New Roman" w:cs="Times New Roman"/>
          <w:b/>
          <w:kern w:val="1"/>
          <w:sz w:val="24"/>
          <w:szCs w:val="24"/>
          <w:lang w:eastAsia="ar-SA"/>
        </w:rPr>
      </w:pPr>
    </w:p>
    <w:p w:rsidR="00910746" w:rsidRPr="00160C7B" w:rsidRDefault="00910746" w:rsidP="00910746">
      <w:pPr>
        <w:spacing w:line="100" w:lineRule="atLeast"/>
        <w:jc w:val="center"/>
        <w:rPr>
          <w:rFonts w:ascii="Times New Roman" w:eastAsia="Times New Roman" w:hAnsi="Times New Roman" w:cs="Times New Roman"/>
          <w:b/>
          <w:kern w:val="1"/>
          <w:sz w:val="24"/>
          <w:szCs w:val="24"/>
          <w:lang w:eastAsia="ar-SA"/>
        </w:rPr>
      </w:pPr>
      <w:r w:rsidRPr="00160C7B">
        <w:rPr>
          <w:rFonts w:ascii="Times New Roman" w:eastAsia="Times New Roman" w:hAnsi="Times New Roman" w:cs="Times New Roman"/>
          <w:b/>
          <w:kern w:val="1"/>
          <w:sz w:val="24"/>
          <w:szCs w:val="24"/>
          <w:lang w:eastAsia="ar-SA"/>
        </w:rPr>
        <w:t>ROJAS NOVADA DOME</w:t>
      </w:r>
    </w:p>
    <w:p w:rsidR="00910746" w:rsidRPr="00160C7B" w:rsidRDefault="00910746" w:rsidP="00910746">
      <w:pPr>
        <w:spacing w:line="100" w:lineRule="atLeast"/>
        <w:jc w:val="center"/>
        <w:rPr>
          <w:rFonts w:ascii="Times New Roman" w:eastAsia="Times New Roman" w:hAnsi="Times New Roman" w:cs="Times New Roman"/>
          <w:kern w:val="1"/>
          <w:sz w:val="24"/>
          <w:szCs w:val="24"/>
          <w:lang w:eastAsia="ar-SA"/>
        </w:rPr>
      </w:pPr>
      <w:r w:rsidRPr="00160C7B">
        <w:rPr>
          <w:rFonts w:ascii="Times New Roman" w:eastAsia="Times New Roman" w:hAnsi="Times New Roman" w:cs="Times New Roman"/>
          <w:kern w:val="1"/>
          <w:sz w:val="24"/>
          <w:szCs w:val="24"/>
          <w:lang w:eastAsia="ar-SA"/>
        </w:rPr>
        <w:t>Reģ. Nr. 90002644930</w:t>
      </w:r>
    </w:p>
    <w:p w:rsidR="00910746" w:rsidRPr="00160C7B" w:rsidRDefault="00910746" w:rsidP="00910746">
      <w:pPr>
        <w:spacing w:line="100" w:lineRule="atLeast"/>
        <w:jc w:val="center"/>
        <w:rPr>
          <w:rFonts w:ascii="Times New Roman" w:eastAsia="Times New Roman" w:hAnsi="Times New Roman" w:cs="Times New Roman"/>
          <w:kern w:val="1"/>
          <w:sz w:val="24"/>
          <w:szCs w:val="24"/>
          <w:lang w:eastAsia="ar-SA"/>
        </w:rPr>
      </w:pPr>
      <w:r w:rsidRPr="00160C7B">
        <w:rPr>
          <w:rFonts w:ascii="Times New Roman" w:eastAsia="Times New Roman" w:hAnsi="Times New Roman" w:cs="Times New Roman"/>
          <w:kern w:val="1"/>
          <w:sz w:val="24"/>
          <w:szCs w:val="24"/>
          <w:lang w:eastAsia="ar-SA"/>
        </w:rPr>
        <w:t>Zvejnieku iela 3, Roja, Rojas novads, Latvija, LV - 3264</w:t>
      </w:r>
    </w:p>
    <w:p w:rsidR="00910746" w:rsidRPr="00160C7B" w:rsidRDefault="00910746" w:rsidP="00910746">
      <w:pPr>
        <w:pBdr>
          <w:bottom w:val="single" w:sz="8" w:space="6" w:color="000000"/>
        </w:pBdr>
        <w:spacing w:line="100" w:lineRule="atLeast"/>
        <w:jc w:val="center"/>
        <w:rPr>
          <w:rFonts w:ascii="Times New Roman" w:eastAsia="Times New Roman" w:hAnsi="Times New Roman" w:cs="Times New Roman"/>
          <w:kern w:val="1"/>
          <w:sz w:val="24"/>
          <w:szCs w:val="24"/>
          <w:lang w:eastAsia="ar-SA"/>
        </w:rPr>
      </w:pPr>
      <w:r w:rsidRPr="00160C7B">
        <w:rPr>
          <w:rFonts w:ascii="Times New Roman" w:eastAsia="Times New Roman" w:hAnsi="Times New Roman" w:cs="Times New Roman"/>
          <w:kern w:val="1"/>
          <w:sz w:val="24"/>
          <w:szCs w:val="24"/>
          <w:lang w:eastAsia="ar-SA"/>
        </w:rPr>
        <w:t>Tālrunis: +371 63232050, fakss: +371 63232054, e - pasts: roja@roja.lv</w:t>
      </w:r>
    </w:p>
    <w:p w:rsidR="00910746" w:rsidRPr="00160C7B" w:rsidRDefault="00910746" w:rsidP="00910746">
      <w:pPr>
        <w:spacing w:line="100" w:lineRule="atLeast"/>
        <w:jc w:val="center"/>
        <w:rPr>
          <w:rFonts w:ascii="Times New Roman" w:eastAsia="Times New Roman" w:hAnsi="Times New Roman" w:cs="Times New Roman"/>
          <w:b/>
          <w:kern w:val="1"/>
          <w:sz w:val="28"/>
          <w:szCs w:val="28"/>
          <w:lang w:eastAsia="ar-SA"/>
        </w:rPr>
      </w:pPr>
    </w:p>
    <w:p w:rsidR="00910746" w:rsidRPr="00160C7B" w:rsidRDefault="00910746" w:rsidP="00910746">
      <w:pPr>
        <w:spacing w:line="100" w:lineRule="atLeast"/>
        <w:jc w:val="both"/>
        <w:rPr>
          <w:rFonts w:ascii="Times New Roman" w:eastAsia="Times New Roman" w:hAnsi="Times New Roman" w:cs="Times New Roman"/>
          <w:kern w:val="1"/>
          <w:sz w:val="24"/>
          <w:szCs w:val="24"/>
          <w:lang w:eastAsia="ar-SA"/>
        </w:rPr>
      </w:pPr>
    </w:p>
    <w:p w:rsidR="00910746" w:rsidRPr="00160C7B" w:rsidRDefault="00910746" w:rsidP="00910746">
      <w:pPr>
        <w:spacing w:line="100" w:lineRule="atLeast"/>
        <w:jc w:val="right"/>
        <w:rPr>
          <w:rFonts w:ascii="Times New Roman" w:eastAsia="Times New Roman" w:hAnsi="Times New Roman" w:cs="Times New Roman"/>
          <w:b/>
          <w:kern w:val="1"/>
          <w:sz w:val="24"/>
          <w:szCs w:val="24"/>
          <w:lang w:eastAsia="ar-SA"/>
        </w:rPr>
      </w:pPr>
      <w:r w:rsidRPr="00160C7B">
        <w:rPr>
          <w:rFonts w:ascii="Times New Roman" w:eastAsia="Times New Roman" w:hAnsi="Times New Roman" w:cs="Times New Roman"/>
          <w:b/>
          <w:caps/>
          <w:kern w:val="1"/>
          <w:sz w:val="24"/>
          <w:szCs w:val="24"/>
          <w:lang w:eastAsia="ar-SA"/>
        </w:rPr>
        <w:t>Apstiprināt</w:t>
      </w:r>
      <w:r w:rsidR="00F50E89" w:rsidRPr="00160C7B">
        <w:rPr>
          <w:rFonts w:ascii="Times New Roman" w:eastAsia="Times New Roman" w:hAnsi="Times New Roman" w:cs="Times New Roman"/>
          <w:b/>
          <w:caps/>
          <w:kern w:val="1"/>
          <w:sz w:val="24"/>
          <w:szCs w:val="24"/>
          <w:lang w:eastAsia="ar-SA"/>
        </w:rPr>
        <w:t>I</w:t>
      </w:r>
    </w:p>
    <w:p w:rsidR="00910746" w:rsidRPr="00160C7B" w:rsidRDefault="00910746" w:rsidP="00910746">
      <w:pPr>
        <w:spacing w:line="100" w:lineRule="atLeast"/>
        <w:jc w:val="right"/>
        <w:rPr>
          <w:rFonts w:ascii="Times New Roman" w:eastAsia="Times New Roman" w:hAnsi="Times New Roman" w:cs="Times New Roman"/>
          <w:kern w:val="1"/>
          <w:sz w:val="24"/>
          <w:szCs w:val="24"/>
          <w:lang w:eastAsia="ar-SA"/>
        </w:rPr>
      </w:pPr>
      <w:r w:rsidRPr="00160C7B">
        <w:rPr>
          <w:rFonts w:ascii="Times New Roman" w:eastAsia="Times New Roman" w:hAnsi="Times New Roman" w:cs="Times New Roman"/>
          <w:kern w:val="1"/>
          <w:sz w:val="24"/>
          <w:szCs w:val="24"/>
          <w:lang w:eastAsia="ar-SA"/>
        </w:rPr>
        <w:t>ar Rojas novada domes</w:t>
      </w:r>
    </w:p>
    <w:p w:rsidR="00AA77AA" w:rsidRPr="00160C7B" w:rsidRDefault="00910746" w:rsidP="00910746">
      <w:pPr>
        <w:spacing w:line="100" w:lineRule="atLeast"/>
        <w:jc w:val="right"/>
        <w:rPr>
          <w:rFonts w:ascii="Times New Roman" w:eastAsia="Times New Roman" w:hAnsi="Times New Roman" w:cs="Times New Roman"/>
          <w:kern w:val="1"/>
          <w:sz w:val="24"/>
          <w:szCs w:val="24"/>
          <w:lang w:eastAsia="ar-SA"/>
        </w:rPr>
      </w:pPr>
      <w:r w:rsidRPr="00160C7B">
        <w:rPr>
          <w:rFonts w:ascii="Times New Roman" w:eastAsia="Times New Roman" w:hAnsi="Times New Roman" w:cs="Times New Roman"/>
          <w:kern w:val="1"/>
          <w:sz w:val="24"/>
          <w:szCs w:val="24"/>
          <w:lang w:eastAsia="ar-SA"/>
        </w:rPr>
        <w:t>201</w:t>
      </w:r>
      <w:r w:rsidR="00AA77AA" w:rsidRPr="00160C7B">
        <w:rPr>
          <w:rFonts w:ascii="Times New Roman" w:eastAsia="Times New Roman" w:hAnsi="Times New Roman" w:cs="Times New Roman"/>
          <w:kern w:val="1"/>
          <w:sz w:val="24"/>
          <w:szCs w:val="24"/>
          <w:lang w:eastAsia="ar-SA"/>
        </w:rPr>
        <w:t>8</w:t>
      </w:r>
      <w:r w:rsidRPr="00160C7B">
        <w:rPr>
          <w:rFonts w:ascii="Times New Roman" w:eastAsia="Times New Roman" w:hAnsi="Times New Roman" w:cs="Times New Roman"/>
          <w:kern w:val="1"/>
          <w:sz w:val="24"/>
          <w:szCs w:val="24"/>
          <w:lang w:eastAsia="ar-SA"/>
        </w:rPr>
        <w:t xml:space="preserve">.gada </w:t>
      </w:r>
      <w:r w:rsidR="00AA77AA" w:rsidRPr="00160C7B">
        <w:rPr>
          <w:rFonts w:ascii="Times New Roman" w:eastAsia="Times New Roman" w:hAnsi="Times New Roman" w:cs="Times New Roman"/>
          <w:kern w:val="1"/>
          <w:sz w:val="24"/>
          <w:szCs w:val="24"/>
          <w:lang w:eastAsia="ar-SA"/>
        </w:rPr>
        <w:t>20</w:t>
      </w:r>
      <w:r w:rsidRPr="00160C7B">
        <w:rPr>
          <w:rFonts w:ascii="Times New Roman" w:eastAsia="Times New Roman" w:hAnsi="Times New Roman" w:cs="Times New Roman"/>
          <w:kern w:val="1"/>
          <w:sz w:val="24"/>
          <w:szCs w:val="24"/>
          <w:lang w:eastAsia="ar-SA"/>
        </w:rPr>
        <w:t>.</w:t>
      </w:r>
      <w:r w:rsidR="00AA77AA" w:rsidRPr="00160C7B">
        <w:rPr>
          <w:rFonts w:ascii="Times New Roman" w:eastAsia="Times New Roman" w:hAnsi="Times New Roman" w:cs="Times New Roman"/>
          <w:kern w:val="1"/>
          <w:sz w:val="24"/>
          <w:szCs w:val="24"/>
          <w:lang w:eastAsia="ar-SA"/>
        </w:rPr>
        <w:t xml:space="preserve">februāra </w:t>
      </w:r>
    </w:p>
    <w:p w:rsidR="00910746" w:rsidRPr="00160C7B" w:rsidRDefault="00910746" w:rsidP="00910746">
      <w:pPr>
        <w:spacing w:line="100" w:lineRule="atLeast"/>
        <w:jc w:val="right"/>
        <w:rPr>
          <w:rFonts w:ascii="Times New Roman" w:eastAsia="Times New Roman" w:hAnsi="Times New Roman" w:cs="Times New Roman"/>
          <w:kern w:val="1"/>
          <w:sz w:val="24"/>
          <w:szCs w:val="24"/>
          <w:lang w:eastAsia="ar-SA"/>
        </w:rPr>
      </w:pPr>
      <w:r w:rsidRPr="00160C7B">
        <w:rPr>
          <w:rFonts w:ascii="Times New Roman" w:eastAsia="Times New Roman" w:hAnsi="Times New Roman" w:cs="Times New Roman"/>
          <w:kern w:val="1"/>
          <w:sz w:val="24"/>
          <w:szCs w:val="24"/>
          <w:lang w:eastAsia="ar-SA"/>
        </w:rPr>
        <w:t>sēdes lēmumu Nr.</w:t>
      </w:r>
      <w:r w:rsidR="003A5CB0">
        <w:rPr>
          <w:rFonts w:ascii="Times New Roman" w:eastAsia="Times New Roman" w:hAnsi="Times New Roman" w:cs="Times New Roman"/>
          <w:kern w:val="1"/>
          <w:sz w:val="24"/>
          <w:szCs w:val="24"/>
          <w:lang w:eastAsia="ar-SA"/>
        </w:rPr>
        <w:t>19</w:t>
      </w:r>
    </w:p>
    <w:p w:rsidR="00910746" w:rsidRPr="00160C7B" w:rsidRDefault="00910746" w:rsidP="00910746">
      <w:pPr>
        <w:spacing w:line="100" w:lineRule="atLeast"/>
        <w:jc w:val="right"/>
        <w:rPr>
          <w:rFonts w:ascii="Times New Roman" w:eastAsia="Times New Roman" w:hAnsi="Times New Roman" w:cs="Times New Roman"/>
          <w:kern w:val="1"/>
          <w:sz w:val="24"/>
          <w:szCs w:val="24"/>
          <w:lang w:eastAsia="ar-SA"/>
        </w:rPr>
      </w:pPr>
      <w:r w:rsidRPr="00160C7B">
        <w:rPr>
          <w:rFonts w:ascii="Times New Roman" w:eastAsia="Times New Roman" w:hAnsi="Times New Roman" w:cs="Times New Roman"/>
          <w:kern w:val="1"/>
          <w:sz w:val="24"/>
          <w:szCs w:val="24"/>
          <w:lang w:eastAsia="ar-SA"/>
        </w:rPr>
        <w:t xml:space="preserve"> (protokols Nr.</w:t>
      </w:r>
      <w:r w:rsidR="003A5CB0">
        <w:rPr>
          <w:rFonts w:ascii="Times New Roman" w:eastAsia="Times New Roman" w:hAnsi="Times New Roman" w:cs="Times New Roman"/>
          <w:kern w:val="1"/>
          <w:sz w:val="24"/>
          <w:szCs w:val="24"/>
          <w:lang w:eastAsia="ar-SA"/>
        </w:rPr>
        <w:t>2</w:t>
      </w:r>
      <w:r w:rsidRPr="00160C7B">
        <w:rPr>
          <w:rFonts w:ascii="Times New Roman" w:eastAsia="Times New Roman" w:hAnsi="Times New Roman" w:cs="Times New Roman"/>
          <w:kern w:val="1"/>
          <w:sz w:val="24"/>
          <w:szCs w:val="24"/>
          <w:lang w:eastAsia="ar-SA"/>
        </w:rPr>
        <w:t>)</w:t>
      </w:r>
    </w:p>
    <w:p w:rsidR="00734467" w:rsidRDefault="00734467" w:rsidP="00734467">
      <w:pPr>
        <w:suppressAutoHyphens w:val="0"/>
        <w:spacing w:after="160" w:line="259" w:lineRule="auto"/>
        <w:jc w:val="center"/>
        <w:rPr>
          <w:rFonts w:ascii="Times New Roman" w:eastAsia="Calibri" w:hAnsi="Times New Roman" w:cs="Times New Roman"/>
          <w:sz w:val="24"/>
          <w:szCs w:val="24"/>
        </w:rPr>
      </w:pPr>
    </w:p>
    <w:p w:rsidR="00734467" w:rsidRPr="00734467" w:rsidRDefault="00734467" w:rsidP="00734467">
      <w:pPr>
        <w:suppressAutoHyphens w:val="0"/>
        <w:spacing w:after="160" w:line="259" w:lineRule="auto"/>
        <w:jc w:val="center"/>
        <w:rPr>
          <w:rFonts w:ascii="Times New Roman" w:eastAsia="Calibri" w:hAnsi="Times New Roman" w:cs="Times New Roman"/>
          <w:b/>
          <w:sz w:val="24"/>
          <w:szCs w:val="24"/>
        </w:rPr>
      </w:pPr>
      <w:r w:rsidRPr="00734467">
        <w:rPr>
          <w:rFonts w:ascii="Times New Roman" w:eastAsia="Calibri" w:hAnsi="Times New Roman" w:cs="Times New Roman"/>
          <w:b/>
          <w:sz w:val="24"/>
          <w:szCs w:val="24"/>
        </w:rPr>
        <w:t>Noteikumi “Kārtība, kādā nominē kandidātus valdes locekļu amatam kapitālsabiedrībās, kurās Rojas novada pašvaldībai kā dalībniekam ir tiesības izvirzīt valdes locekļus”</w:t>
      </w:r>
    </w:p>
    <w:p w:rsidR="00734467" w:rsidRPr="00734467" w:rsidRDefault="00734467" w:rsidP="00734467">
      <w:pPr>
        <w:suppressAutoHyphens w:val="0"/>
        <w:spacing w:line="259" w:lineRule="auto"/>
        <w:jc w:val="right"/>
        <w:rPr>
          <w:rFonts w:ascii="Times New Roman" w:eastAsia="Calibri" w:hAnsi="Times New Roman" w:cs="Times New Roman"/>
          <w:i/>
          <w:sz w:val="20"/>
          <w:szCs w:val="20"/>
        </w:rPr>
      </w:pPr>
      <w:r w:rsidRPr="00734467">
        <w:rPr>
          <w:rFonts w:ascii="Times New Roman" w:eastAsia="Calibri" w:hAnsi="Times New Roman" w:cs="Times New Roman"/>
          <w:i/>
          <w:sz w:val="20"/>
          <w:szCs w:val="20"/>
        </w:rPr>
        <w:t xml:space="preserve">Izdoti saskaņā ar </w:t>
      </w:r>
    </w:p>
    <w:p w:rsidR="00734467" w:rsidRPr="00734467" w:rsidRDefault="00734467" w:rsidP="00734467">
      <w:pPr>
        <w:suppressAutoHyphens w:val="0"/>
        <w:spacing w:line="259" w:lineRule="auto"/>
        <w:jc w:val="right"/>
        <w:rPr>
          <w:rFonts w:ascii="Times New Roman" w:eastAsia="Calibri" w:hAnsi="Times New Roman" w:cs="Times New Roman"/>
          <w:i/>
          <w:sz w:val="20"/>
          <w:szCs w:val="20"/>
        </w:rPr>
      </w:pPr>
      <w:r w:rsidRPr="00734467">
        <w:rPr>
          <w:rFonts w:ascii="Times New Roman" w:eastAsia="Calibri" w:hAnsi="Times New Roman" w:cs="Times New Roman"/>
          <w:i/>
          <w:sz w:val="20"/>
          <w:szCs w:val="20"/>
        </w:rPr>
        <w:t>Publiskas personas kapitāla daļu un</w:t>
      </w:r>
    </w:p>
    <w:p w:rsidR="00734467" w:rsidRPr="00734467" w:rsidRDefault="00734467" w:rsidP="00734467">
      <w:pPr>
        <w:suppressAutoHyphens w:val="0"/>
        <w:spacing w:line="259" w:lineRule="auto"/>
        <w:jc w:val="right"/>
        <w:rPr>
          <w:rFonts w:ascii="Times New Roman" w:eastAsia="Calibri" w:hAnsi="Times New Roman" w:cs="Times New Roman"/>
          <w:i/>
          <w:sz w:val="20"/>
          <w:szCs w:val="20"/>
        </w:rPr>
      </w:pPr>
      <w:r w:rsidRPr="00734467">
        <w:rPr>
          <w:rFonts w:ascii="Times New Roman" w:eastAsia="Calibri" w:hAnsi="Times New Roman" w:cs="Times New Roman"/>
          <w:i/>
          <w:sz w:val="20"/>
          <w:szCs w:val="20"/>
        </w:rPr>
        <w:t xml:space="preserve"> kapitālsabiedrību pārvaldības likuma 37.pantu</w:t>
      </w:r>
    </w:p>
    <w:p w:rsidR="00734467" w:rsidRPr="00734467" w:rsidRDefault="00734467" w:rsidP="00734467">
      <w:pPr>
        <w:suppressAutoHyphens w:val="0"/>
        <w:rPr>
          <w:rFonts w:ascii="Times New Roman" w:eastAsia="Calibri" w:hAnsi="Times New Roman" w:cs="Times New Roman"/>
          <w:i/>
          <w:sz w:val="20"/>
          <w:szCs w:val="20"/>
        </w:rPr>
      </w:pPr>
    </w:p>
    <w:p w:rsidR="00734467" w:rsidRDefault="00734467" w:rsidP="00734467">
      <w:pPr>
        <w:suppressAutoHyphens w:val="0"/>
        <w:jc w:val="center"/>
        <w:rPr>
          <w:rFonts w:ascii="Times New Roman" w:eastAsia="Calibri" w:hAnsi="Times New Roman" w:cs="Times New Roman"/>
          <w:b/>
          <w:sz w:val="24"/>
          <w:szCs w:val="24"/>
        </w:rPr>
      </w:pPr>
      <w:r w:rsidRPr="00734467">
        <w:rPr>
          <w:rFonts w:ascii="Times New Roman" w:eastAsia="Calibri" w:hAnsi="Times New Roman" w:cs="Times New Roman"/>
          <w:b/>
          <w:sz w:val="24"/>
          <w:szCs w:val="24"/>
        </w:rPr>
        <w:t>I. Vispārīgie jautājumi</w:t>
      </w:r>
    </w:p>
    <w:p w:rsidR="00734467" w:rsidRPr="00734467" w:rsidRDefault="00734467" w:rsidP="00734467">
      <w:pPr>
        <w:suppressAutoHyphens w:val="0"/>
        <w:jc w:val="center"/>
        <w:rPr>
          <w:rFonts w:ascii="Times New Roman" w:eastAsia="Calibri" w:hAnsi="Times New Roman" w:cs="Times New Roman"/>
          <w:b/>
          <w:sz w:val="24"/>
          <w:szCs w:val="24"/>
        </w:rPr>
      </w:pPr>
    </w:p>
    <w:p w:rsidR="00734467" w:rsidRPr="00734467" w:rsidRDefault="00734467" w:rsidP="00734467">
      <w:pPr>
        <w:suppressAutoHyphens w:val="0"/>
        <w:jc w:val="both"/>
        <w:rPr>
          <w:rFonts w:ascii="Times New Roman" w:eastAsia="Calibri" w:hAnsi="Times New Roman" w:cs="Times New Roman"/>
          <w:sz w:val="24"/>
          <w:szCs w:val="24"/>
        </w:rPr>
      </w:pPr>
      <w:r w:rsidRPr="00734467">
        <w:rPr>
          <w:rFonts w:ascii="Times New Roman" w:eastAsia="Calibri" w:hAnsi="Times New Roman" w:cs="Times New Roman"/>
          <w:sz w:val="24"/>
          <w:szCs w:val="24"/>
        </w:rPr>
        <w:t xml:space="preserve">1. Noteikumi nosaka kārtību, kādā nominē kandidātus valdes locekļu amatam kapitālsabiedrībās, kurās Rojas novada pašvaldībai (turpmāk - pašvaldība) kā dalībniekam (akcionāram) ir tiesības izvirzīt valdes locekļus. </w:t>
      </w:r>
    </w:p>
    <w:p w:rsidR="00734467" w:rsidRPr="00734467" w:rsidRDefault="00734467" w:rsidP="00734467">
      <w:pPr>
        <w:suppressAutoHyphens w:val="0"/>
        <w:jc w:val="both"/>
        <w:rPr>
          <w:rFonts w:ascii="Times New Roman" w:eastAsia="Calibri" w:hAnsi="Times New Roman" w:cs="Times New Roman"/>
          <w:sz w:val="24"/>
          <w:szCs w:val="24"/>
        </w:rPr>
      </w:pPr>
      <w:r w:rsidRPr="00734467">
        <w:rPr>
          <w:rFonts w:ascii="Times New Roman" w:eastAsia="Calibri" w:hAnsi="Times New Roman" w:cs="Times New Roman"/>
          <w:sz w:val="24"/>
          <w:szCs w:val="24"/>
        </w:rPr>
        <w:t>2. Noteikumu mērķis ir nodrošināt valdes locekļu izvirzīšanas procesa atbilstību korporatīvās pārvaldības labās prakses principiem, nodrošināt atklātu, godīgu un profesionālu valdes locekļu nominēšanu, profesionālu un kompetentu kapitālsabiedrību pārvaldes institūciju darbību.</w:t>
      </w:r>
    </w:p>
    <w:p w:rsidR="00734467" w:rsidRPr="00734467" w:rsidRDefault="00734467" w:rsidP="00734467">
      <w:pPr>
        <w:suppressAutoHyphens w:val="0"/>
        <w:jc w:val="both"/>
        <w:rPr>
          <w:rFonts w:ascii="Times New Roman" w:eastAsia="Calibri" w:hAnsi="Times New Roman" w:cs="Times New Roman"/>
          <w:sz w:val="24"/>
          <w:szCs w:val="24"/>
        </w:rPr>
      </w:pPr>
      <w:r w:rsidRPr="00734467">
        <w:rPr>
          <w:rFonts w:ascii="Times New Roman" w:eastAsia="Calibri" w:hAnsi="Times New Roman" w:cs="Times New Roman"/>
          <w:sz w:val="24"/>
          <w:szCs w:val="24"/>
        </w:rPr>
        <w:t>3. Šie noteikumi netiek piemēroti gadījumos, ja:</w:t>
      </w:r>
    </w:p>
    <w:p w:rsidR="00734467" w:rsidRPr="00734467" w:rsidRDefault="00734467" w:rsidP="00734467">
      <w:pPr>
        <w:suppressAutoHyphens w:val="0"/>
        <w:jc w:val="both"/>
        <w:rPr>
          <w:rFonts w:ascii="Times New Roman" w:eastAsia="Calibri" w:hAnsi="Times New Roman" w:cs="Times New Roman"/>
          <w:sz w:val="24"/>
          <w:szCs w:val="24"/>
        </w:rPr>
      </w:pPr>
      <w:r w:rsidRPr="00734467">
        <w:rPr>
          <w:rFonts w:ascii="Times New Roman" w:eastAsia="Calibri" w:hAnsi="Times New Roman" w:cs="Times New Roman"/>
          <w:sz w:val="24"/>
          <w:szCs w:val="24"/>
        </w:rPr>
        <w:t xml:space="preserve">3.1. izvērtējot valdes locekļa iepriekšējā pilnvaru termiņā paveikto, pašvaldības kapitāla daļu turētāja pārstāvis nolemj izvirzīt to uz nākamo pilnvaru termiņu; </w:t>
      </w:r>
    </w:p>
    <w:p w:rsidR="00734467" w:rsidRPr="00734467" w:rsidRDefault="00734467" w:rsidP="00734467">
      <w:pPr>
        <w:suppressAutoHyphens w:val="0"/>
        <w:jc w:val="both"/>
        <w:rPr>
          <w:rFonts w:ascii="Times New Roman" w:eastAsia="Calibri" w:hAnsi="Times New Roman" w:cs="Times New Roman"/>
          <w:sz w:val="24"/>
          <w:szCs w:val="24"/>
        </w:rPr>
      </w:pPr>
      <w:r w:rsidRPr="00734467">
        <w:rPr>
          <w:rFonts w:ascii="Times New Roman" w:eastAsia="Calibri" w:hAnsi="Times New Roman" w:cs="Times New Roman"/>
          <w:sz w:val="24"/>
          <w:szCs w:val="24"/>
        </w:rPr>
        <w:t>3.2. valdes locekļa kandidātu nav iespējams nominēt termiņā, kas nodrošinātu kapitālsabiedrības institūcijas rīcībspēju.</w:t>
      </w:r>
    </w:p>
    <w:p w:rsidR="00734467" w:rsidRPr="00734467" w:rsidRDefault="00734467" w:rsidP="00734467">
      <w:pPr>
        <w:suppressAutoHyphens w:val="0"/>
        <w:jc w:val="both"/>
        <w:rPr>
          <w:rFonts w:ascii="Times New Roman" w:eastAsia="Calibri" w:hAnsi="Times New Roman" w:cs="Times New Roman"/>
          <w:sz w:val="24"/>
          <w:szCs w:val="24"/>
        </w:rPr>
      </w:pPr>
      <w:r w:rsidRPr="00734467">
        <w:rPr>
          <w:rFonts w:ascii="Times New Roman" w:eastAsia="Calibri" w:hAnsi="Times New Roman" w:cs="Times New Roman"/>
          <w:sz w:val="24"/>
          <w:szCs w:val="24"/>
        </w:rPr>
        <w:t>4. Šo noteikumu 3.1., 3.2.apakšpunktos minētajos gadījumos pašvaldības kapitāla daļu turētāja pārstāvis nodrošina, ka valdes locekļu kandidāti atbilst Publiskas personas kapitāla daļu un kapitālsabiedrību pārvaldības likumā (turpmāk- Likums) minētajām prasībām, ievērojot Likumā noteiktos ierobežojumus.</w:t>
      </w:r>
    </w:p>
    <w:p w:rsidR="00734467" w:rsidRDefault="00734467" w:rsidP="00734467">
      <w:pPr>
        <w:suppressAutoHyphens w:val="0"/>
        <w:jc w:val="center"/>
        <w:rPr>
          <w:rFonts w:ascii="Times New Roman" w:eastAsia="Calibri" w:hAnsi="Times New Roman" w:cs="Times New Roman"/>
          <w:b/>
          <w:sz w:val="24"/>
          <w:szCs w:val="24"/>
        </w:rPr>
      </w:pPr>
    </w:p>
    <w:p w:rsidR="00734467" w:rsidRDefault="00734467" w:rsidP="00734467">
      <w:pPr>
        <w:suppressAutoHyphens w:val="0"/>
        <w:jc w:val="center"/>
        <w:rPr>
          <w:rFonts w:ascii="Times New Roman" w:eastAsia="Calibri" w:hAnsi="Times New Roman" w:cs="Times New Roman"/>
          <w:b/>
          <w:sz w:val="24"/>
          <w:szCs w:val="24"/>
        </w:rPr>
      </w:pPr>
      <w:r w:rsidRPr="00734467">
        <w:rPr>
          <w:rFonts w:ascii="Times New Roman" w:eastAsia="Calibri" w:hAnsi="Times New Roman" w:cs="Times New Roman"/>
          <w:b/>
          <w:sz w:val="24"/>
          <w:szCs w:val="24"/>
        </w:rPr>
        <w:t>II. Valdes locekļu kandidātu nominēšana</w:t>
      </w:r>
    </w:p>
    <w:p w:rsidR="00734467" w:rsidRPr="00734467" w:rsidRDefault="00734467" w:rsidP="00734467">
      <w:pPr>
        <w:suppressAutoHyphens w:val="0"/>
        <w:jc w:val="center"/>
        <w:rPr>
          <w:rFonts w:ascii="Times New Roman" w:eastAsia="Calibri" w:hAnsi="Times New Roman" w:cs="Times New Roman"/>
          <w:b/>
          <w:sz w:val="24"/>
          <w:szCs w:val="24"/>
        </w:rPr>
      </w:pPr>
    </w:p>
    <w:p w:rsidR="00734467" w:rsidRPr="00734467" w:rsidRDefault="00734467" w:rsidP="00734467">
      <w:pPr>
        <w:suppressAutoHyphens w:val="0"/>
        <w:jc w:val="both"/>
        <w:rPr>
          <w:rFonts w:ascii="Times New Roman" w:eastAsia="Calibri" w:hAnsi="Times New Roman" w:cs="Times New Roman"/>
          <w:sz w:val="24"/>
          <w:szCs w:val="24"/>
        </w:rPr>
      </w:pPr>
      <w:r w:rsidRPr="00734467">
        <w:rPr>
          <w:rFonts w:ascii="Times New Roman" w:eastAsia="Calibri" w:hAnsi="Times New Roman" w:cs="Times New Roman"/>
          <w:sz w:val="24"/>
          <w:szCs w:val="24"/>
        </w:rPr>
        <w:t>5. Pašvaldības domes priekšsēdētājs kā pašvaldības kapitāla daļu turētāja pārstāvis</w:t>
      </w:r>
      <w:r w:rsidR="003A5CB0">
        <w:rPr>
          <w:rFonts w:ascii="Times New Roman" w:eastAsia="Calibri" w:hAnsi="Times New Roman" w:cs="Times New Roman"/>
          <w:sz w:val="24"/>
          <w:szCs w:val="24"/>
        </w:rPr>
        <w:t>,</w:t>
      </w:r>
      <w:r w:rsidRPr="00734467">
        <w:rPr>
          <w:rFonts w:ascii="Times New Roman" w:eastAsia="Calibri" w:hAnsi="Times New Roman" w:cs="Times New Roman"/>
          <w:sz w:val="24"/>
          <w:szCs w:val="24"/>
        </w:rPr>
        <w:t xml:space="preserve"> kandidātu nominēšanai un izvērtēšanai</w:t>
      </w:r>
      <w:r w:rsidR="003A5CB0">
        <w:rPr>
          <w:rFonts w:ascii="Times New Roman" w:eastAsia="Calibri" w:hAnsi="Times New Roman" w:cs="Times New Roman"/>
          <w:sz w:val="24"/>
          <w:szCs w:val="24"/>
        </w:rPr>
        <w:t>,</w:t>
      </w:r>
      <w:bookmarkStart w:id="0" w:name="_GoBack"/>
      <w:bookmarkEnd w:id="0"/>
      <w:r w:rsidRPr="00734467">
        <w:rPr>
          <w:rFonts w:ascii="Times New Roman" w:eastAsia="Calibri" w:hAnsi="Times New Roman" w:cs="Times New Roman"/>
          <w:sz w:val="24"/>
          <w:szCs w:val="24"/>
        </w:rPr>
        <w:t xml:space="preserve"> ar atsevišķu rīkojumu izveido kandidātu nominēšanas komisiju, kurā iekļauj vismaz trīs locekļus. </w:t>
      </w:r>
    </w:p>
    <w:p w:rsidR="00734467" w:rsidRPr="00734467" w:rsidRDefault="00734467" w:rsidP="00734467">
      <w:pPr>
        <w:suppressAutoHyphens w:val="0"/>
        <w:jc w:val="both"/>
        <w:rPr>
          <w:rFonts w:ascii="Times New Roman" w:eastAsia="Calibri" w:hAnsi="Times New Roman" w:cs="Times New Roman"/>
          <w:sz w:val="24"/>
          <w:szCs w:val="24"/>
        </w:rPr>
      </w:pPr>
      <w:r w:rsidRPr="00734467">
        <w:rPr>
          <w:rFonts w:ascii="Times New Roman" w:eastAsia="Calibri" w:hAnsi="Times New Roman" w:cs="Times New Roman"/>
          <w:sz w:val="24"/>
          <w:szCs w:val="24"/>
        </w:rPr>
        <w:lastRenderedPageBreak/>
        <w:t>6. Kandidātu nominēšanas komisija:</w:t>
      </w:r>
    </w:p>
    <w:p w:rsidR="00734467" w:rsidRPr="00734467" w:rsidRDefault="00734467" w:rsidP="00734467">
      <w:pPr>
        <w:suppressAutoHyphens w:val="0"/>
        <w:jc w:val="both"/>
        <w:rPr>
          <w:rFonts w:ascii="Times New Roman" w:eastAsia="Calibri" w:hAnsi="Times New Roman" w:cs="Times New Roman"/>
          <w:sz w:val="24"/>
          <w:szCs w:val="24"/>
        </w:rPr>
      </w:pPr>
      <w:r w:rsidRPr="00734467">
        <w:rPr>
          <w:rFonts w:ascii="Times New Roman" w:eastAsia="Calibri" w:hAnsi="Times New Roman" w:cs="Times New Roman"/>
          <w:sz w:val="24"/>
          <w:szCs w:val="24"/>
        </w:rPr>
        <w:t>6.1. nosaka kandidātiem izvirzāmo profesionalitātes un kompetences kritērijus;</w:t>
      </w:r>
    </w:p>
    <w:p w:rsidR="00734467" w:rsidRPr="00734467" w:rsidRDefault="00734467" w:rsidP="00734467">
      <w:pPr>
        <w:suppressAutoHyphens w:val="0"/>
        <w:jc w:val="both"/>
        <w:rPr>
          <w:rFonts w:ascii="Times New Roman" w:eastAsia="Calibri" w:hAnsi="Times New Roman" w:cs="Times New Roman"/>
          <w:sz w:val="24"/>
          <w:szCs w:val="24"/>
        </w:rPr>
      </w:pPr>
      <w:r w:rsidRPr="00734467">
        <w:rPr>
          <w:rFonts w:ascii="Times New Roman" w:eastAsia="Calibri" w:hAnsi="Times New Roman" w:cs="Times New Roman"/>
          <w:sz w:val="24"/>
          <w:szCs w:val="24"/>
        </w:rPr>
        <w:t>6.2. nosaka pretendentu pieteikšanās termiņu un kārtību, kandidātu atbilstības novērtēšanas veidu un citus nosacījumus;</w:t>
      </w:r>
    </w:p>
    <w:p w:rsidR="00734467" w:rsidRPr="00734467" w:rsidRDefault="00734467" w:rsidP="00734467">
      <w:pPr>
        <w:suppressAutoHyphens w:val="0"/>
        <w:jc w:val="both"/>
        <w:rPr>
          <w:rFonts w:ascii="Times New Roman" w:eastAsia="Calibri" w:hAnsi="Times New Roman" w:cs="Times New Roman"/>
          <w:sz w:val="24"/>
          <w:szCs w:val="24"/>
        </w:rPr>
      </w:pPr>
      <w:r w:rsidRPr="00734467">
        <w:rPr>
          <w:rFonts w:ascii="Times New Roman" w:eastAsia="Calibri" w:hAnsi="Times New Roman" w:cs="Times New Roman"/>
          <w:sz w:val="24"/>
          <w:szCs w:val="24"/>
        </w:rPr>
        <w:t>6.3. iesniedz kapitāla daļu turētāja pārstāvim priekšlikumu izvēlētā kandidāta ievēlēšanai kapitālsabiedrības valdes locekļa amatā, pamatojoties uz kandidātu izvērtēšanu atbilstoši noteiktiem kandidātu nominēšanas kritērijiem. Ja vairāki  kandidāti iegūst vienādu vērtējumu, komisija kandidātu izvēlas ar vienkāršu balsu vairākumu.</w:t>
      </w:r>
    </w:p>
    <w:p w:rsidR="00734467" w:rsidRPr="00734467" w:rsidRDefault="00734467" w:rsidP="00734467">
      <w:pPr>
        <w:suppressAutoHyphens w:val="0"/>
        <w:jc w:val="both"/>
        <w:rPr>
          <w:rFonts w:ascii="Times New Roman" w:eastAsia="Calibri" w:hAnsi="Times New Roman" w:cs="Times New Roman"/>
          <w:sz w:val="24"/>
          <w:szCs w:val="24"/>
        </w:rPr>
      </w:pPr>
      <w:r w:rsidRPr="00734467">
        <w:rPr>
          <w:rFonts w:ascii="Times New Roman" w:eastAsia="Calibri" w:hAnsi="Times New Roman" w:cs="Times New Roman"/>
          <w:sz w:val="24"/>
          <w:szCs w:val="24"/>
        </w:rPr>
        <w:t>7. Valdes locekļu kandidātu nominēšanai nosaka vismaz šādus nominēšanas pamatkritērijus:</w:t>
      </w:r>
    </w:p>
    <w:p w:rsidR="00734467" w:rsidRPr="00734467" w:rsidRDefault="00734467" w:rsidP="00734467">
      <w:pPr>
        <w:suppressAutoHyphens w:val="0"/>
        <w:jc w:val="both"/>
        <w:rPr>
          <w:rFonts w:ascii="Times New Roman" w:eastAsia="Calibri" w:hAnsi="Times New Roman" w:cs="Times New Roman"/>
          <w:sz w:val="24"/>
          <w:szCs w:val="24"/>
        </w:rPr>
      </w:pPr>
      <w:r w:rsidRPr="00734467">
        <w:rPr>
          <w:rFonts w:ascii="Times New Roman" w:eastAsia="Calibri" w:hAnsi="Times New Roman" w:cs="Times New Roman"/>
          <w:sz w:val="24"/>
          <w:szCs w:val="24"/>
        </w:rPr>
        <w:t>7.1. atbilstoša izglītība, kas nodrošina nepieciešamo zināšanu un kompetences kopumu, lai profesionāli pildītu valdes locekļa uzdevumus kapitālsabiedrībā;</w:t>
      </w:r>
    </w:p>
    <w:p w:rsidR="00734467" w:rsidRPr="00734467" w:rsidRDefault="00734467" w:rsidP="00734467">
      <w:pPr>
        <w:suppressAutoHyphens w:val="0"/>
        <w:jc w:val="both"/>
        <w:rPr>
          <w:rFonts w:ascii="Times New Roman" w:eastAsia="Calibri" w:hAnsi="Times New Roman" w:cs="Times New Roman"/>
          <w:sz w:val="24"/>
          <w:szCs w:val="24"/>
        </w:rPr>
      </w:pPr>
      <w:r w:rsidRPr="00734467">
        <w:rPr>
          <w:rFonts w:ascii="Times New Roman" w:eastAsia="Calibri" w:hAnsi="Times New Roman" w:cs="Times New Roman"/>
          <w:sz w:val="24"/>
          <w:szCs w:val="24"/>
        </w:rPr>
        <w:t>7.2. darba pieredze, kas nodrošina nepieciešamo iemaņu kopumu, lai profesionāli pildītu valdes locekļa uzdevumus kapitālsabiedrībā;</w:t>
      </w:r>
    </w:p>
    <w:p w:rsidR="00734467" w:rsidRPr="00734467" w:rsidRDefault="00734467" w:rsidP="00734467">
      <w:pPr>
        <w:suppressAutoHyphens w:val="0"/>
        <w:jc w:val="both"/>
        <w:rPr>
          <w:rFonts w:ascii="Times New Roman" w:eastAsia="Calibri" w:hAnsi="Times New Roman" w:cs="Times New Roman"/>
          <w:sz w:val="24"/>
          <w:szCs w:val="24"/>
        </w:rPr>
      </w:pPr>
      <w:r w:rsidRPr="00734467">
        <w:rPr>
          <w:rFonts w:ascii="Times New Roman" w:eastAsia="Calibri" w:hAnsi="Times New Roman" w:cs="Times New Roman"/>
          <w:sz w:val="24"/>
          <w:szCs w:val="24"/>
        </w:rPr>
        <w:t>7.3. persona pārvalda valsts valodu valdes locekļa uzdevumu profesionālai izpildei nepieciešamā apjomā.</w:t>
      </w:r>
    </w:p>
    <w:p w:rsidR="00734467" w:rsidRDefault="00734467" w:rsidP="00734467">
      <w:pPr>
        <w:suppressAutoHyphens w:val="0"/>
        <w:jc w:val="both"/>
        <w:rPr>
          <w:rFonts w:ascii="Times New Roman" w:eastAsia="Calibri" w:hAnsi="Times New Roman" w:cs="Times New Roman"/>
          <w:sz w:val="24"/>
          <w:szCs w:val="24"/>
        </w:rPr>
      </w:pPr>
      <w:r w:rsidRPr="00734467">
        <w:rPr>
          <w:rFonts w:ascii="Times New Roman" w:eastAsia="Calibri" w:hAnsi="Times New Roman" w:cs="Times New Roman"/>
          <w:sz w:val="24"/>
          <w:szCs w:val="24"/>
        </w:rPr>
        <w:t>8. Ja neviens kandidāts, atbilstoši vērtējumam, pilnībā neatbilst amatam izvirzītajām prasībām, kandidātu nominēšanas komisija pieņem lēmumu par kandidātu nominēšanas  procesa pārtraukšanu un par to informē pašvaldības kapitāla daļu turētāja pārstāvi. Šajā gadījumā pašvaldības kapitāla daļu turētāja pārstāvis ir tiesīgs ierosināt atkārtotu kandidātu nominēšanas procedūru.</w:t>
      </w:r>
    </w:p>
    <w:p w:rsidR="00734467" w:rsidRPr="00734467" w:rsidRDefault="00734467" w:rsidP="00734467">
      <w:pPr>
        <w:suppressAutoHyphens w:val="0"/>
        <w:jc w:val="both"/>
        <w:rPr>
          <w:rFonts w:ascii="Times New Roman" w:eastAsia="Calibri" w:hAnsi="Times New Roman" w:cs="Times New Roman"/>
          <w:sz w:val="24"/>
          <w:szCs w:val="24"/>
        </w:rPr>
      </w:pPr>
    </w:p>
    <w:p w:rsidR="00734467" w:rsidRDefault="00734467" w:rsidP="00734467">
      <w:pPr>
        <w:suppressAutoHyphens w:val="0"/>
        <w:jc w:val="center"/>
        <w:rPr>
          <w:rFonts w:ascii="Times New Roman" w:eastAsia="Calibri" w:hAnsi="Times New Roman" w:cs="Times New Roman"/>
          <w:b/>
          <w:sz w:val="24"/>
          <w:szCs w:val="24"/>
        </w:rPr>
      </w:pPr>
      <w:r w:rsidRPr="00734467">
        <w:rPr>
          <w:rFonts w:ascii="Times New Roman" w:eastAsia="Calibri" w:hAnsi="Times New Roman" w:cs="Times New Roman"/>
          <w:b/>
          <w:sz w:val="24"/>
          <w:szCs w:val="24"/>
        </w:rPr>
        <w:t>III. Kandidātu nominēšanas procesa atklātība</w:t>
      </w:r>
    </w:p>
    <w:p w:rsidR="00734467" w:rsidRPr="00734467" w:rsidRDefault="00734467" w:rsidP="00734467">
      <w:pPr>
        <w:suppressAutoHyphens w:val="0"/>
        <w:jc w:val="center"/>
        <w:rPr>
          <w:rFonts w:ascii="Times New Roman" w:eastAsia="Calibri" w:hAnsi="Times New Roman" w:cs="Times New Roman"/>
          <w:b/>
          <w:sz w:val="24"/>
          <w:szCs w:val="24"/>
        </w:rPr>
      </w:pPr>
    </w:p>
    <w:p w:rsidR="00734467" w:rsidRPr="00734467" w:rsidRDefault="00734467" w:rsidP="00734467">
      <w:pPr>
        <w:suppressAutoHyphens w:val="0"/>
        <w:rPr>
          <w:rFonts w:ascii="Times New Roman" w:eastAsia="Calibri" w:hAnsi="Times New Roman" w:cs="Times New Roman"/>
          <w:sz w:val="24"/>
          <w:szCs w:val="24"/>
        </w:rPr>
      </w:pPr>
      <w:r w:rsidRPr="00734467">
        <w:rPr>
          <w:rFonts w:ascii="Times New Roman" w:eastAsia="Calibri" w:hAnsi="Times New Roman" w:cs="Times New Roman"/>
          <w:sz w:val="24"/>
          <w:szCs w:val="24"/>
        </w:rPr>
        <w:t>9. Kandidātu nominēšanas komisija nodrošina sekojošas ar kandidātu nominēšanu saistītas informācijas publicēšanu pašvaldības mājas lapā:</w:t>
      </w:r>
    </w:p>
    <w:p w:rsidR="00734467" w:rsidRPr="00734467" w:rsidRDefault="00734467" w:rsidP="00734467">
      <w:pPr>
        <w:suppressAutoHyphens w:val="0"/>
        <w:rPr>
          <w:rFonts w:ascii="Times New Roman" w:eastAsia="Calibri" w:hAnsi="Times New Roman" w:cs="Times New Roman"/>
          <w:sz w:val="24"/>
          <w:szCs w:val="24"/>
        </w:rPr>
      </w:pPr>
      <w:r w:rsidRPr="00734467">
        <w:rPr>
          <w:rFonts w:ascii="Times New Roman" w:eastAsia="Calibri" w:hAnsi="Times New Roman" w:cs="Times New Roman"/>
          <w:sz w:val="24"/>
          <w:szCs w:val="24"/>
        </w:rPr>
        <w:t>9.1. uzaicinājumu valdes locekļu amatu kandidātiem;</w:t>
      </w:r>
    </w:p>
    <w:p w:rsidR="00734467" w:rsidRPr="00734467" w:rsidRDefault="00734467" w:rsidP="00734467">
      <w:pPr>
        <w:suppressAutoHyphens w:val="0"/>
        <w:rPr>
          <w:rFonts w:ascii="Times New Roman" w:eastAsia="Calibri" w:hAnsi="Times New Roman" w:cs="Times New Roman"/>
          <w:sz w:val="24"/>
          <w:szCs w:val="24"/>
        </w:rPr>
      </w:pPr>
      <w:r w:rsidRPr="00734467">
        <w:rPr>
          <w:rFonts w:ascii="Times New Roman" w:eastAsia="Calibri" w:hAnsi="Times New Roman" w:cs="Times New Roman"/>
          <w:sz w:val="24"/>
          <w:szCs w:val="24"/>
        </w:rPr>
        <w:t>9.2. šo noteikumu 6.1. un  6.2.apakšpunktā norādīto informāciju.</w:t>
      </w:r>
    </w:p>
    <w:p w:rsidR="00734467" w:rsidRDefault="00734467" w:rsidP="00734467">
      <w:pPr>
        <w:suppressAutoHyphens w:val="0"/>
        <w:rPr>
          <w:rFonts w:ascii="Times New Roman" w:eastAsia="Calibri" w:hAnsi="Times New Roman" w:cs="Times New Roman"/>
          <w:sz w:val="24"/>
          <w:szCs w:val="24"/>
        </w:rPr>
      </w:pPr>
    </w:p>
    <w:p w:rsidR="00734467" w:rsidRDefault="00734467" w:rsidP="00734467">
      <w:pPr>
        <w:suppressAutoHyphens w:val="0"/>
        <w:rPr>
          <w:rFonts w:ascii="Times New Roman" w:eastAsia="Calibri" w:hAnsi="Times New Roman" w:cs="Times New Roman"/>
          <w:sz w:val="24"/>
          <w:szCs w:val="24"/>
        </w:rPr>
      </w:pPr>
    </w:p>
    <w:p w:rsidR="00734467" w:rsidRPr="00734467" w:rsidRDefault="00734467" w:rsidP="00734467">
      <w:pPr>
        <w:suppressAutoHyphens w:val="0"/>
        <w:rPr>
          <w:rFonts w:ascii="Times New Roman" w:eastAsia="Calibri" w:hAnsi="Times New Roman" w:cs="Times New Roman"/>
          <w:sz w:val="24"/>
          <w:szCs w:val="24"/>
        </w:rPr>
      </w:pPr>
    </w:p>
    <w:p w:rsidR="00734467" w:rsidRPr="00734467" w:rsidRDefault="00734467" w:rsidP="00734467">
      <w:pPr>
        <w:suppressAutoHyphens w:val="0"/>
        <w:rPr>
          <w:rFonts w:ascii="Times New Roman" w:eastAsia="Calibri" w:hAnsi="Times New Roman" w:cs="Times New Roman"/>
          <w:sz w:val="24"/>
          <w:szCs w:val="24"/>
        </w:rPr>
      </w:pPr>
      <w:r w:rsidRPr="00734467">
        <w:rPr>
          <w:rFonts w:ascii="Times New Roman" w:eastAsia="Calibri" w:hAnsi="Times New Roman" w:cs="Times New Roman"/>
          <w:sz w:val="24"/>
          <w:szCs w:val="24"/>
        </w:rPr>
        <w:t>Domes priekšsēdētāja</w:t>
      </w:r>
      <w:r w:rsidRPr="00734467">
        <w:rPr>
          <w:rFonts w:ascii="Times New Roman" w:eastAsia="Calibri" w:hAnsi="Times New Roman" w:cs="Times New Roman"/>
          <w:sz w:val="24"/>
          <w:szCs w:val="24"/>
        </w:rPr>
        <w:tab/>
      </w:r>
      <w:r w:rsidRPr="00734467">
        <w:rPr>
          <w:rFonts w:ascii="Times New Roman" w:eastAsia="Calibri" w:hAnsi="Times New Roman" w:cs="Times New Roman"/>
          <w:sz w:val="24"/>
          <w:szCs w:val="24"/>
        </w:rPr>
        <w:tab/>
      </w:r>
      <w:r w:rsidRPr="00734467">
        <w:rPr>
          <w:rFonts w:ascii="Times New Roman" w:eastAsia="Calibri" w:hAnsi="Times New Roman" w:cs="Times New Roman"/>
          <w:sz w:val="24"/>
          <w:szCs w:val="24"/>
        </w:rPr>
        <w:tab/>
      </w:r>
      <w:r w:rsidRPr="00734467">
        <w:rPr>
          <w:rFonts w:ascii="Times New Roman" w:eastAsia="Calibri" w:hAnsi="Times New Roman" w:cs="Times New Roman"/>
          <w:sz w:val="24"/>
          <w:szCs w:val="24"/>
        </w:rPr>
        <w:tab/>
      </w:r>
      <w:r w:rsidRPr="00734467">
        <w:rPr>
          <w:rFonts w:ascii="Times New Roman" w:eastAsia="Calibri" w:hAnsi="Times New Roman" w:cs="Times New Roman"/>
          <w:sz w:val="24"/>
          <w:szCs w:val="24"/>
        </w:rPr>
        <w:tab/>
      </w:r>
      <w:r w:rsidRPr="00734467">
        <w:rPr>
          <w:rFonts w:ascii="Times New Roman" w:eastAsia="Calibri" w:hAnsi="Times New Roman" w:cs="Times New Roman"/>
          <w:sz w:val="24"/>
          <w:szCs w:val="24"/>
        </w:rPr>
        <w:tab/>
      </w:r>
      <w:r w:rsidRPr="00734467">
        <w:rPr>
          <w:rFonts w:ascii="Times New Roman" w:eastAsia="Calibri" w:hAnsi="Times New Roman" w:cs="Times New Roman"/>
          <w:sz w:val="24"/>
          <w:szCs w:val="24"/>
        </w:rPr>
        <w:tab/>
        <w:t>Eva Kārkliņa</w:t>
      </w:r>
      <w:r w:rsidRPr="00734467">
        <w:rPr>
          <w:rFonts w:ascii="Times New Roman" w:eastAsia="Calibri" w:hAnsi="Times New Roman" w:cs="Times New Roman"/>
          <w:sz w:val="24"/>
          <w:szCs w:val="24"/>
        </w:rPr>
        <w:tab/>
      </w:r>
    </w:p>
    <w:p w:rsidR="00734467" w:rsidRPr="00734467" w:rsidRDefault="00734467" w:rsidP="00734467">
      <w:pPr>
        <w:suppressAutoHyphens w:val="0"/>
        <w:spacing w:after="160"/>
        <w:rPr>
          <w:rFonts w:ascii="Times New Roman" w:eastAsia="Calibri" w:hAnsi="Times New Roman" w:cs="Times New Roman"/>
          <w:sz w:val="24"/>
          <w:szCs w:val="24"/>
        </w:rPr>
      </w:pPr>
    </w:p>
    <w:p w:rsidR="00A85D37" w:rsidRPr="00160C7B" w:rsidRDefault="00A85D37" w:rsidP="00734467">
      <w:pPr>
        <w:spacing w:before="100" w:beforeAutospacing="1" w:line="240" w:lineRule="auto"/>
        <w:jc w:val="center"/>
      </w:pPr>
    </w:p>
    <w:sectPr w:rsidR="00A85D37" w:rsidRPr="00160C7B" w:rsidSect="00160C7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792" w:rsidRDefault="00650792" w:rsidP="00160C7B">
      <w:pPr>
        <w:spacing w:line="240" w:lineRule="auto"/>
      </w:pPr>
      <w:r>
        <w:separator/>
      </w:r>
    </w:p>
  </w:endnote>
  <w:endnote w:type="continuationSeparator" w:id="0">
    <w:p w:rsidR="00650792" w:rsidRDefault="00650792" w:rsidP="00160C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792" w:rsidRDefault="00650792" w:rsidP="00160C7B">
      <w:pPr>
        <w:spacing w:line="240" w:lineRule="auto"/>
      </w:pPr>
      <w:r>
        <w:separator/>
      </w:r>
    </w:p>
  </w:footnote>
  <w:footnote w:type="continuationSeparator" w:id="0">
    <w:p w:rsidR="00650792" w:rsidRDefault="00650792" w:rsidP="00160C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4A22"/>
    <w:multiLevelType w:val="multilevel"/>
    <w:tmpl w:val="5B16DE8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46"/>
    <w:rsid w:val="001215E8"/>
    <w:rsid w:val="00126E97"/>
    <w:rsid w:val="00160C7B"/>
    <w:rsid w:val="00322375"/>
    <w:rsid w:val="003A5CB0"/>
    <w:rsid w:val="004435DC"/>
    <w:rsid w:val="005E14E1"/>
    <w:rsid w:val="00650792"/>
    <w:rsid w:val="00675CB9"/>
    <w:rsid w:val="006F6C3C"/>
    <w:rsid w:val="00734467"/>
    <w:rsid w:val="00782103"/>
    <w:rsid w:val="008A12EC"/>
    <w:rsid w:val="008E0CC1"/>
    <w:rsid w:val="00910746"/>
    <w:rsid w:val="009342DE"/>
    <w:rsid w:val="00991DE6"/>
    <w:rsid w:val="009961D9"/>
    <w:rsid w:val="009B20A3"/>
    <w:rsid w:val="009B6F99"/>
    <w:rsid w:val="009E7E0A"/>
    <w:rsid w:val="00A366F1"/>
    <w:rsid w:val="00A85D37"/>
    <w:rsid w:val="00AA4622"/>
    <w:rsid w:val="00AA77AA"/>
    <w:rsid w:val="00AE2F43"/>
    <w:rsid w:val="00B23BD1"/>
    <w:rsid w:val="00BB137F"/>
    <w:rsid w:val="00C13A85"/>
    <w:rsid w:val="00CD5640"/>
    <w:rsid w:val="00D63618"/>
    <w:rsid w:val="00EA3DDB"/>
    <w:rsid w:val="00EB2D04"/>
    <w:rsid w:val="00F50E89"/>
    <w:rsid w:val="00F60C01"/>
    <w:rsid w:val="00FF16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A9B5"/>
  <w15:chartTrackingRefBased/>
  <w15:docId w15:val="{3EAA254A-8B1C-4FE2-82D6-E8C36FEF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10746"/>
    <w:pPr>
      <w:suppressAutoHyphens/>
      <w:spacing w:after="0" w:line="276" w:lineRule="auto"/>
    </w:pPr>
    <w:rPr>
      <w:rFonts w:ascii="Calibri" w:eastAsia="Lucida Sans Unicode"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910746"/>
    <w:pPr>
      <w:widowControl w:val="0"/>
      <w:spacing w:after="200" w:line="240" w:lineRule="auto"/>
      <w:ind w:left="720"/>
      <w:contextualSpacing/>
      <w:textAlignment w:val="baseline"/>
    </w:pPr>
    <w:rPr>
      <w:rFonts w:ascii="Times New Roman" w:eastAsia="Andale Sans UI" w:hAnsi="Times New Roman" w:cs="Tahoma"/>
      <w:color w:val="00000A"/>
      <w:sz w:val="24"/>
      <w:szCs w:val="24"/>
      <w:lang w:val="en-US" w:bidi="en-US"/>
    </w:rPr>
  </w:style>
  <w:style w:type="paragraph" w:customStyle="1" w:styleId="Default">
    <w:name w:val="Default"/>
    <w:rsid w:val="00991D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alvene">
    <w:name w:val="header"/>
    <w:basedOn w:val="Parasts"/>
    <w:link w:val="GalveneRakstz"/>
    <w:uiPriority w:val="99"/>
    <w:unhideWhenUsed/>
    <w:rsid w:val="00160C7B"/>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160C7B"/>
    <w:rPr>
      <w:rFonts w:ascii="Calibri" w:eastAsia="Lucida Sans Unicode" w:hAnsi="Calibri" w:cs="Calibri"/>
    </w:rPr>
  </w:style>
  <w:style w:type="paragraph" w:styleId="Kjene">
    <w:name w:val="footer"/>
    <w:basedOn w:val="Parasts"/>
    <w:link w:val="KjeneRakstz"/>
    <w:uiPriority w:val="99"/>
    <w:unhideWhenUsed/>
    <w:rsid w:val="00160C7B"/>
    <w:pPr>
      <w:tabs>
        <w:tab w:val="center" w:pos="4153"/>
        <w:tab w:val="right" w:pos="8306"/>
      </w:tabs>
      <w:spacing w:line="240" w:lineRule="auto"/>
    </w:pPr>
  </w:style>
  <w:style w:type="character" w:customStyle="1" w:styleId="KjeneRakstz">
    <w:name w:val="Kājene Rakstz."/>
    <w:basedOn w:val="Noklusjumarindkopasfonts"/>
    <w:link w:val="Kjene"/>
    <w:uiPriority w:val="99"/>
    <w:rsid w:val="00160C7B"/>
    <w:rPr>
      <w:rFonts w:ascii="Calibri" w:eastAsia="Lucida Sans Unicode"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2375</Words>
  <Characters>1355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Gunta</cp:lastModifiedBy>
  <cp:revision>2</cp:revision>
  <dcterms:created xsi:type="dcterms:W3CDTF">2018-02-21T13:16:00Z</dcterms:created>
  <dcterms:modified xsi:type="dcterms:W3CDTF">2018-02-21T13:16:00Z</dcterms:modified>
</cp:coreProperties>
</file>